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3" w:rsidRPr="0006722E" w:rsidRDefault="0006722E" w:rsidP="0060500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06722E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Közeledik a bevallások határideje! </w:t>
      </w:r>
    </w:p>
    <w:p w:rsidR="00D823A3" w:rsidRDefault="00D823A3" w:rsidP="0060500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D823A3" w:rsidRPr="0006722E" w:rsidRDefault="0006722E" w:rsidP="0060500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06722E">
        <w:rPr>
          <w:rFonts w:ascii="Arial" w:eastAsia="Times New Roman" w:hAnsi="Arial" w:cs="Arial"/>
          <w:b/>
          <w:i/>
          <w:lang w:eastAsia="hu-HU"/>
        </w:rPr>
        <w:t xml:space="preserve">Mire figyeljenek a cégek, ha nem akarnak milliós bírságokat kapni? </w:t>
      </w:r>
    </w:p>
    <w:p w:rsidR="00D823A3" w:rsidRDefault="00D823A3" w:rsidP="0060500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D823A3" w:rsidRDefault="00D823A3" w:rsidP="0060500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605001" w:rsidRPr="00061EF4" w:rsidRDefault="00605001" w:rsidP="0060500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>Május 31-én nem csak a társaságiadó-bevallás határideje jár le, hanem a számos céget érintő transzferár-dokumentációs határidő is. A dokumentációs szabályok 2013-as módosítása</w:t>
      </w:r>
      <w:r w:rsidR="007C782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korábbi évekhez hasonlóan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7C7825">
        <w:rPr>
          <w:rFonts w:ascii="Arial" w:eastAsia="Times New Roman" w:hAnsi="Arial" w:cs="Arial"/>
          <w:b/>
          <w:sz w:val="20"/>
          <w:szCs w:val="20"/>
          <w:lang w:eastAsia="hu-HU"/>
        </w:rPr>
        <w:t>újabb</w:t>
      </w:r>
      <w:r w:rsidR="007C7825"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>változás</w:t>
      </w:r>
      <w:r w:rsidR="007C7825">
        <w:rPr>
          <w:rFonts w:ascii="Arial" w:eastAsia="Times New Roman" w:hAnsi="Arial" w:cs="Arial"/>
          <w:b/>
          <w:sz w:val="20"/>
          <w:szCs w:val="20"/>
          <w:lang w:eastAsia="hu-HU"/>
        </w:rPr>
        <w:t>oka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 hozott magával, </w:t>
      </w:r>
      <w:r w:rsidR="004854AB">
        <w:rPr>
          <w:rFonts w:ascii="Arial" w:eastAsia="Times New Roman" w:hAnsi="Arial" w:cs="Arial"/>
          <w:b/>
          <w:sz w:val="20"/>
          <w:szCs w:val="20"/>
          <w:lang w:eastAsia="hu-HU"/>
        </w:rPr>
        <w:t>ami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az egyik fő oka annak, hogy a Niveus Consulting Group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>az elmúlt időszakban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</w:t>
      </w:r>
      <w:r w:rsidR="007C7825">
        <w:rPr>
          <w:rFonts w:ascii="Arial" w:eastAsia="Times New Roman" w:hAnsi="Arial" w:cs="Arial"/>
          <w:b/>
          <w:sz w:val="20"/>
          <w:szCs w:val="20"/>
          <w:lang w:eastAsia="hu-HU"/>
        </w:rPr>
        <w:t>z érintett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cégek részéről jelentősen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4C690E">
        <w:rPr>
          <w:rFonts w:ascii="Arial" w:eastAsia="Times New Roman" w:hAnsi="Arial" w:cs="Arial"/>
          <w:b/>
          <w:sz w:val="20"/>
          <w:szCs w:val="20"/>
          <w:lang w:eastAsia="hu-HU"/>
        </w:rPr>
        <w:t>növekvő érdeklődést tapasztalt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7C7825">
        <w:rPr>
          <w:rFonts w:ascii="Arial" w:eastAsia="Times New Roman" w:hAnsi="Arial" w:cs="Arial"/>
          <w:b/>
          <w:sz w:val="20"/>
          <w:szCs w:val="20"/>
          <w:lang w:eastAsia="hu-HU"/>
        </w:rPr>
        <w:t>transzferár nyilvántartással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kapcsolatban. A tanácsadó cég tapasztalatai szerint a társaságok többsége </w:t>
      </w:r>
      <w:r w:rsidR="00061F5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már 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>rendelkezik ugyan transzferár-dokumentációval, de azok nem felelnek meg minden ponton a</w:t>
      </w:r>
      <w:r w:rsidR="004854A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jelenleg hatályos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előírásoknak. A komoly szankciók miatt nem csak érdemes </w:t>
      </w:r>
      <w:r w:rsidR="007C7825"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időben </w:t>
      </w:r>
      <w:r w:rsidRPr="00061EF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elkészíteni a nyilvántartásokat, de azok megfelelő tartalmára is ügyelni kell. </w:t>
      </w:r>
    </w:p>
    <w:p w:rsidR="00605001" w:rsidRDefault="00605001" w:rsidP="0060500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Több mint 10 évvel ezelőtt a régióban először hazánkban vezették be a transzferárakra vonatkozó előírásokat. Nemzetközi viszonylatokat tekintve az adminisztrációs kötelezettségek részletesebbek és szigorúbbak, mint a régió más országaiban, valamint a belföldi ügyleteket is érint</w:t>
      </w:r>
      <w:r w:rsidR="004854AB">
        <w:rPr>
          <w:rFonts w:ascii="Arial" w:hAnsi="Arial" w:cs="Arial"/>
          <w:color w:val="000000"/>
          <w:sz w:val="20"/>
          <w:szCs w:val="20"/>
        </w:rPr>
        <w:t>ik</w:t>
      </w:r>
      <w:r>
        <w:rPr>
          <w:rFonts w:ascii="Arial" w:hAnsi="Arial" w:cs="Arial"/>
          <w:color w:val="000000"/>
          <w:sz w:val="20"/>
          <w:szCs w:val="20"/>
        </w:rPr>
        <w:t xml:space="preserve">. Amennyiben a transzferár-dokumentáció elkészítése késedelemmel történik, elmarad, vagy az elkészített nyilvántartás nem felel meg teljes mértékben az előírásoknak, az adott cég akár 2 millió forint bírsággal is sújtható. Ismételt mulasztás esetén ennek mértéke ügyletenként már </w:t>
      </w:r>
      <w:r w:rsidR="004854AB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8 millió forintot is elérheti. Fontos megjegyezni, hogy azoknak a cégeknek, amelyek hamarabb nyújtják be társasági</w:t>
      </w:r>
      <w:r w:rsidR="004854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adó-bevallásukat, transzferár-dokumentációjukat is előbb kell elkészíteniük. </w:t>
      </w:r>
    </w:p>
    <w:p w:rsidR="006B241B" w:rsidRDefault="00605001" w:rsidP="0060500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4854AB">
        <w:rPr>
          <w:rFonts w:ascii="Arial" w:hAnsi="Arial" w:cs="Arial"/>
          <w:color w:val="000000"/>
          <w:sz w:val="20"/>
          <w:szCs w:val="20"/>
        </w:rPr>
        <w:t>z elmúlt évek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54AB">
        <w:rPr>
          <w:rFonts w:ascii="Arial" w:hAnsi="Arial" w:cs="Arial"/>
          <w:color w:val="000000"/>
          <w:sz w:val="20"/>
          <w:szCs w:val="20"/>
        </w:rPr>
        <w:t xml:space="preserve">jogszabályi </w:t>
      </w:r>
      <w:r>
        <w:rPr>
          <w:rFonts w:ascii="Arial" w:hAnsi="Arial" w:cs="Arial"/>
          <w:color w:val="000000"/>
          <w:sz w:val="20"/>
          <w:szCs w:val="20"/>
        </w:rPr>
        <w:t>változás</w:t>
      </w:r>
      <w:r w:rsidR="004854AB">
        <w:rPr>
          <w:rFonts w:ascii="Arial" w:hAnsi="Arial" w:cs="Arial"/>
          <w:color w:val="000000"/>
          <w:sz w:val="20"/>
          <w:szCs w:val="20"/>
        </w:rPr>
        <w:t>ainak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54AB">
        <w:rPr>
          <w:rFonts w:ascii="Arial" w:hAnsi="Arial" w:cs="Arial"/>
          <w:color w:val="000000"/>
          <w:sz w:val="20"/>
          <w:szCs w:val="20"/>
        </w:rPr>
        <w:t>egyik fontos eleme</w:t>
      </w:r>
      <w:r>
        <w:rPr>
          <w:rFonts w:ascii="Arial" w:hAnsi="Arial" w:cs="Arial"/>
          <w:color w:val="000000"/>
          <w:sz w:val="20"/>
          <w:szCs w:val="20"/>
        </w:rPr>
        <w:t xml:space="preserve">, hogy a </w:t>
      </w:r>
      <w:r w:rsidR="004854AB">
        <w:rPr>
          <w:rFonts w:ascii="Arial" w:hAnsi="Arial" w:cs="Arial"/>
          <w:color w:val="000000"/>
          <w:sz w:val="20"/>
          <w:szCs w:val="20"/>
        </w:rPr>
        <w:t xml:space="preserve">nyilvántartást </w:t>
      </w:r>
      <w:r>
        <w:rPr>
          <w:rFonts w:ascii="Arial" w:hAnsi="Arial" w:cs="Arial"/>
          <w:color w:val="000000"/>
          <w:sz w:val="20"/>
          <w:szCs w:val="20"/>
        </w:rPr>
        <w:t xml:space="preserve">ügyletenként kell </w:t>
      </w:r>
      <w:r w:rsidR="004854AB">
        <w:rPr>
          <w:rFonts w:ascii="Arial" w:hAnsi="Arial" w:cs="Arial"/>
          <w:color w:val="000000"/>
          <w:sz w:val="20"/>
          <w:szCs w:val="20"/>
        </w:rPr>
        <w:t>elkészíteniük az érintett cégeknek</w:t>
      </w:r>
      <w:r>
        <w:rPr>
          <w:rFonts w:ascii="Arial" w:hAnsi="Arial" w:cs="Arial"/>
          <w:color w:val="000000"/>
          <w:sz w:val="20"/>
          <w:szCs w:val="20"/>
        </w:rPr>
        <w:t xml:space="preserve"> és nem szerződésenként, </w:t>
      </w:r>
      <w:r w:rsidR="004854AB">
        <w:rPr>
          <w:rFonts w:ascii="Arial" w:hAnsi="Arial" w:cs="Arial"/>
          <w:color w:val="000000"/>
          <w:sz w:val="20"/>
          <w:szCs w:val="20"/>
        </w:rPr>
        <w:t>mint</w:t>
      </w:r>
      <w:r>
        <w:rPr>
          <w:rFonts w:ascii="Arial" w:hAnsi="Arial" w:cs="Arial"/>
          <w:color w:val="000000"/>
          <w:sz w:val="20"/>
          <w:szCs w:val="20"/>
        </w:rPr>
        <w:t xml:space="preserve"> korábban. „</w:t>
      </w:r>
      <w:r w:rsidRPr="00037BE8">
        <w:rPr>
          <w:rFonts w:ascii="Arial" w:hAnsi="Arial" w:cs="Arial"/>
          <w:i/>
          <w:color w:val="000000"/>
          <w:sz w:val="20"/>
          <w:szCs w:val="20"/>
        </w:rPr>
        <w:t xml:space="preserve">Gyakran előfordul, hogy a </w:t>
      </w:r>
      <w:r w:rsidR="00C64F52">
        <w:rPr>
          <w:rFonts w:ascii="Arial" w:hAnsi="Arial" w:cs="Arial"/>
          <w:i/>
          <w:color w:val="000000"/>
          <w:sz w:val="20"/>
          <w:szCs w:val="20"/>
        </w:rPr>
        <w:t xml:space="preserve">szerződő </w:t>
      </w:r>
      <w:r w:rsidRPr="00037BE8">
        <w:rPr>
          <w:rFonts w:ascii="Arial" w:hAnsi="Arial" w:cs="Arial"/>
          <w:i/>
          <w:color w:val="000000"/>
          <w:sz w:val="20"/>
          <w:szCs w:val="20"/>
        </w:rPr>
        <w:t xml:space="preserve">partnerek olyan </w:t>
      </w:r>
      <w:r w:rsidR="00C64F52">
        <w:rPr>
          <w:rFonts w:ascii="Arial" w:hAnsi="Arial" w:cs="Arial"/>
          <w:i/>
          <w:color w:val="000000"/>
          <w:sz w:val="20"/>
          <w:szCs w:val="20"/>
        </w:rPr>
        <w:t>megállapodást</w:t>
      </w:r>
      <w:r w:rsidRPr="00037BE8">
        <w:rPr>
          <w:rFonts w:ascii="Arial" w:hAnsi="Arial" w:cs="Arial"/>
          <w:i/>
          <w:color w:val="000000"/>
          <w:sz w:val="20"/>
          <w:szCs w:val="20"/>
        </w:rPr>
        <w:t xml:space="preserve"> kötöttek, amelyben több ügylet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re is kitértek. </w:t>
      </w:r>
      <w:r w:rsidRPr="00037BE8">
        <w:rPr>
          <w:rFonts w:ascii="Arial" w:hAnsi="Arial" w:cs="Arial"/>
          <w:i/>
          <w:color w:val="000000"/>
          <w:sz w:val="20"/>
          <w:szCs w:val="20"/>
        </w:rPr>
        <w:t>Ha azonban ezek nem vonhatóak össze, több dokumentációt kell készíteni, ha</w:t>
      </w:r>
      <w:r w:rsidR="00C64F52">
        <w:rPr>
          <w:rFonts w:ascii="Arial" w:hAnsi="Arial" w:cs="Arial"/>
          <w:i/>
          <w:color w:val="000000"/>
          <w:sz w:val="20"/>
          <w:szCs w:val="20"/>
        </w:rPr>
        <w:t xml:space="preserve"> a szerződésről</w:t>
      </w:r>
      <w:r w:rsidRPr="00037BE8">
        <w:rPr>
          <w:rFonts w:ascii="Arial" w:hAnsi="Arial" w:cs="Arial"/>
          <w:i/>
          <w:color w:val="000000"/>
          <w:sz w:val="20"/>
          <w:szCs w:val="20"/>
        </w:rPr>
        <w:t xml:space="preserve"> továbbra is csak egy nyilvántartást </w:t>
      </w:r>
      <w:r w:rsidR="00C64F52">
        <w:rPr>
          <w:rFonts w:ascii="Arial" w:hAnsi="Arial" w:cs="Arial"/>
          <w:i/>
          <w:color w:val="000000"/>
          <w:sz w:val="20"/>
          <w:szCs w:val="20"/>
        </w:rPr>
        <w:t>vezetnek</w:t>
      </w:r>
      <w:r w:rsidRPr="00037BE8">
        <w:rPr>
          <w:rFonts w:ascii="Arial" w:hAnsi="Arial" w:cs="Arial"/>
          <w:i/>
          <w:color w:val="000000"/>
          <w:sz w:val="20"/>
          <w:szCs w:val="20"/>
        </w:rPr>
        <w:t>, komoly bírságtétellel kell számolniuk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6B241B">
        <w:rPr>
          <w:rFonts w:ascii="Arial" w:hAnsi="Arial" w:cs="Arial"/>
          <w:color w:val="000000"/>
          <w:sz w:val="20"/>
          <w:szCs w:val="20"/>
        </w:rPr>
        <w:t xml:space="preserve"> </w:t>
      </w:r>
      <w:r w:rsidR="006B241B" w:rsidRPr="00061F53">
        <w:rPr>
          <w:rFonts w:ascii="Arial" w:hAnsi="Arial" w:cs="Arial"/>
          <w:i/>
          <w:color w:val="000000"/>
          <w:sz w:val="20"/>
          <w:szCs w:val="20"/>
        </w:rPr>
        <w:t>A tranzakciók szelektálása vagy összevonása hibaforrás lehet</w:t>
      </w:r>
      <w:r w:rsidR="00061F53">
        <w:rPr>
          <w:rFonts w:ascii="Arial" w:hAnsi="Arial" w:cs="Arial"/>
          <w:i/>
          <w:color w:val="000000"/>
          <w:sz w:val="20"/>
          <w:szCs w:val="20"/>
        </w:rPr>
        <w:t>,</w:t>
      </w:r>
      <w:r w:rsidR="006B241B" w:rsidRPr="00061F53">
        <w:rPr>
          <w:rFonts w:ascii="Arial" w:hAnsi="Arial" w:cs="Arial"/>
          <w:i/>
          <w:color w:val="000000"/>
          <w:sz w:val="20"/>
          <w:szCs w:val="20"/>
        </w:rPr>
        <w:t xml:space="preserve"> így jelentős kockázatot rejt magában.</w:t>
      </w:r>
      <w:r w:rsidRPr="00061F53">
        <w:rPr>
          <w:rFonts w:ascii="Arial" w:hAnsi="Arial" w:cs="Arial"/>
          <w:i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– hangsúlyozta </w:t>
      </w:r>
      <w:r w:rsidRPr="00A21895">
        <w:rPr>
          <w:rFonts w:ascii="Arial" w:hAnsi="Arial" w:cs="Arial"/>
          <w:color w:val="000000"/>
          <w:sz w:val="20"/>
          <w:szCs w:val="20"/>
        </w:rPr>
        <w:t>Girászin János, a Niveus Consulting Group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1895">
        <w:rPr>
          <w:rFonts w:ascii="Arial" w:hAnsi="Arial" w:cs="Arial"/>
          <w:color w:val="000000"/>
          <w:sz w:val="20"/>
          <w:szCs w:val="20"/>
        </w:rPr>
        <w:t>transzferár tanácsadási üzletágának vezetője</w:t>
      </w:r>
      <w:r w:rsidR="006B241B">
        <w:rPr>
          <w:rFonts w:ascii="Arial" w:hAnsi="Arial" w:cs="Arial"/>
          <w:color w:val="000000"/>
          <w:sz w:val="20"/>
          <w:szCs w:val="20"/>
        </w:rPr>
        <w:t>.</w:t>
      </w:r>
    </w:p>
    <w:p w:rsidR="00605001" w:rsidRDefault="004854AB" w:rsidP="0060500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690E">
        <w:rPr>
          <w:rFonts w:ascii="Arial" w:hAnsi="Arial" w:cs="Arial"/>
          <w:i/>
          <w:color w:val="000000"/>
          <w:sz w:val="20"/>
          <w:szCs w:val="20"/>
        </w:rPr>
        <w:t>„</w:t>
      </w:r>
      <w:r w:rsidR="00462964" w:rsidRPr="004C690E">
        <w:rPr>
          <w:rFonts w:ascii="Arial" w:hAnsi="Arial" w:cs="Arial"/>
          <w:i/>
          <w:color w:val="000000"/>
          <w:sz w:val="20"/>
          <w:szCs w:val="20"/>
        </w:rPr>
        <w:t>Az elmúlt másfél évben jelentősen nőtt azon ügyfelek száma, akik</w:t>
      </w:r>
      <w:r w:rsidR="005C3560" w:rsidRPr="004C69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62964" w:rsidRPr="004C690E">
        <w:rPr>
          <w:rFonts w:ascii="Arial" w:hAnsi="Arial" w:cs="Arial"/>
          <w:i/>
          <w:color w:val="000000"/>
          <w:sz w:val="20"/>
          <w:szCs w:val="20"/>
        </w:rPr>
        <w:t>a dokumentációkészítést korábban házon belül oldották meg. A kiszervezés okaként elsősorban a folyamatosan változó jogszabályi környezetből fakadó kockázatokat jelölték meg, ugyanis előfordulhat</w:t>
      </w:r>
      <w:r w:rsidR="00462964">
        <w:rPr>
          <w:rFonts w:ascii="Arial" w:hAnsi="Arial" w:cs="Arial"/>
          <w:i/>
          <w:color w:val="000000"/>
          <w:sz w:val="20"/>
          <w:szCs w:val="20"/>
        </w:rPr>
        <w:t>,</w:t>
      </w:r>
      <w:r w:rsidR="00462964" w:rsidRPr="004C690E">
        <w:rPr>
          <w:rFonts w:ascii="Arial" w:hAnsi="Arial" w:cs="Arial"/>
          <w:i/>
          <w:color w:val="000000"/>
          <w:sz w:val="20"/>
          <w:szCs w:val="20"/>
        </w:rPr>
        <w:t xml:space="preserve"> hogy három egymást követő </w:t>
      </w:r>
      <w:r w:rsidR="00462964">
        <w:rPr>
          <w:rFonts w:ascii="Arial" w:hAnsi="Arial" w:cs="Arial"/>
          <w:i/>
          <w:color w:val="000000"/>
          <w:sz w:val="20"/>
          <w:szCs w:val="20"/>
        </w:rPr>
        <w:t xml:space="preserve">üzleti </w:t>
      </w:r>
      <w:r w:rsidR="00462964" w:rsidRPr="004C690E">
        <w:rPr>
          <w:rFonts w:ascii="Arial" w:hAnsi="Arial" w:cs="Arial"/>
          <w:i/>
          <w:color w:val="000000"/>
          <w:sz w:val="20"/>
          <w:szCs w:val="20"/>
        </w:rPr>
        <w:t>évben rendre más szabályok az irányadók.”</w:t>
      </w:r>
      <w:r w:rsidR="00462964">
        <w:rPr>
          <w:rFonts w:ascii="Arial" w:hAnsi="Arial" w:cs="Arial"/>
          <w:color w:val="000000"/>
          <w:sz w:val="20"/>
          <w:szCs w:val="20"/>
        </w:rPr>
        <w:t xml:space="preserve"> – tette hozzá Girászin</w:t>
      </w:r>
      <w:r w:rsidR="00D05C08">
        <w:rPr>
          <w:rFonts w:ascii="Arial" w:hAnsi="Arial" w:cs="Arial"/>
          <w:color w:val="000000"/>
          <w:sz w:val="20"/>
          <w:szCs w:val="20"/>
        </w:rPr>
        <w:t xml:space="preserve"> János</w:t>
      </w:r>
      <w:r w:rsidR="00462964">
        <w:rPr>
          <w:rFonts w:ascii="Arial" w:hAnsi="Arial" w:cs="Arial"/>
          <w:color w:val="000000"/>
          <w:sz w:val="20"/>
          <w:szCs w:val="20"/>
        </w:rPr>
        <w:t>.</w:t>
      </w:r>
    </w:p>
    <w:p w:rsidR="00605001" w:rsidRDefault="00605001" w:rsidP="00605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Könnyítést jelent ugyanakkor, hogy </w:t>
      </w:r>
      <w:r w:rsidR="002E7BD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már </w:t>
      </w:r>
      <w:r w:rsidRPr="00A64F63">
        <w:rPr>
          <w:rFonts w:ascii="Arial" w:eastAsia="Times New Roman" w:hAnsi="Arial" w:cs="Arial"/>
          <w:sz w:val="20"/>
          <w:szCs w:val="20"/>
          <w:lang w:eastAsia="hu-HU"/>
        </w:rPr>
        <w:t>alkalmazni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lehet </w:t>
      </w:r>
      <w:r w:rsidRPr="00A64F63">
        <w:rPr>
          <w:rFonts w:ascii="Arial" w:eastAsia="Times New Roman" w:hAnsi="Arial" w:cs="Arial"/>
          <w:sz w:val="20"/>
          <w:szCs w:val="20"/>
          <w:lang w:eastAsia="hu-HU"/>
        </w:rPr>
        <w:t>a tavaly júniusban bevezetett szabályt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4854AB">
        <w:rPr>
          <w:rFonts w:ascii="Arial" w:eastAsia="Times New Roman" w:hAnsi="Arial" w:cs="Arial"/>
          <w:sz w:val="20"/>
          <w:szCs w:val="20"/>
          <w:lang w:eastAsia="hu-HU"/>
        </w:rPr>
        <w:t>mely szerint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ne</w:t>
      </w:r>
      <w:r w:rsidRPr="00A64F63">
        <w:rPr>
          <w:rFonts w:ascii="Arial" w:eastAsia="Times New Roman" w:hAnsi="Arial" w:cs="Arial"/>
          <w:sz w:val="20"/>
          <w:szCs w:val="20"/>
          <w:lang w:eastAsia="hu-HU"/>
        </w:rPr>
        <w:t>m kell nyilvántartást készíteni az áfa nélkül számított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>, éves szinten</w:t>
      </w:r>
      <w:r w:rsidRPr="00A64F63">
        <w:rPr>
          <w:rFonts w:ascii="Arial" w:eastAsia="Times New Roman" w:hAnsi="Arial" w:cs="Arial"/>
          <w:sz w:val="20"/>
          <w:szCs w:val="20"/>
          <w:lang w:eastAsia="hu-HU"/>
        </w:rPr>
        <w:t xml:space="preserve"> 50 millió forint alatti cégcsoporton belüli tranzakciókról.</w:t>
      </w:r>
      <w:r w:rsidR="00462964">
        <w:rPr>
          <w:rFonts w:ascii="Arial" w:eastAsia="Times New Roman" w:hAnsi="Arial" w:cs="Arial"/>
          <w:sz w:val="20"/>
          <w:szCs w:val="20"/>
          <w:lang w:eastAsia="hu-HU"/>
        </w:rPr>
        <w:t xml:space="preserve"> Ez</w:t>
      </w:r>
      <w:bookmarkStart w:id="0" w:name="_GoBack"/>
      <w:bookmarkEnd w:id="0"/>
      <w:r w:rsidR="00462964">
        <w:rPr>
          <w:rFonts w:ascii="Arial" w:eastAsia="Times New Roman" w:hAnsi="Arial" w:cs="Arial"/>
          <w:sz w:val="20"/>
          <w:szCs w:val="20"/>
          <w:lang w:eastAsia="hu-HU"/>
        </w:rPr>
        <w:t>en enyhítés már 2012-ben is létezett, de akkor az értékhatárt még nem évenként, hanem a szerződéskötéstől számítva kumuláltan kellett vizsgálni.</w:t>
      </w:r>
      <w:r w:rsidRPr="00A64F6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>z enyhítés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azonban hibalehetőséget is hordoz magában, hiszen könnyen merülhet fel probléma az értékhatárok kiszámításánál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C64F52">
        <w:rPr>
          <w:rFonts w:ascii="Arial" w:eastAsia="Times New Roman" w:hAnsi="Arial" w:cs="Arial"/>
          <w:sz w:val="20"/>
          <w:szCs w:val="20"/>
          <w:lang w:eastAsia="hu-HU"/>
        </w:rPr>
        <w:t xml:space="preserve">mivel 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>az ügyletek összevonhatóságát kötelező figyelembe venni</w:t>
      </w:r>
      <w:r w:rsidR="00873C56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873C56" w:rsidRPr="00873C56">
        <w:rPr>
          <w:rFonts w:ascii="Arial" w:eastAsia="Times New Roman" w:hAnsi="Arial" w:cs="Arial"/>
          <w:sz w:val="20"/>
          <w:szCs w:val="20"/>
          <w:lang w:eastAsia="hu-HU"/>
        </w:rPr>
        <w:t xml:space="preserve"> illetve fontos kihangsúlyozni, hogy az 50 millió forintot szokásos piaci áron, vagyis nem a kapcsolt felek között alkalmazott transzferárak alapján kell megítélni.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605001" w:rsidRDefault="00605001" w:rsidP="00605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Szintén könnyítést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>jelent a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>z elfogadott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haszonkulcs tartomány módosítása, amely alacsony hozzáadott értékű cégcsoporton belüli szolgáltatásokra vonatkozóan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 xml:space="preserve"> a 2012-es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3-7%-ról 3-10%-ra </w:t>
      </w:r>
      <w:r w:rsidR="002E7BDC">
        <w:rPr>
          <w:rFonts w:ascii="Arial" w:eastAsia="Times New Roman" w:hAnsi="Arial" w:cs="Arial"/>
          <w:sz w:val="20"/>
          <w:szCs w:val="20"/>
          <w:lang w:eastAsia="hu-HU"/>
        </w:rPr>
        <w:t>módosult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="00585972">
        <w:rPr>
          <w:rFonts w:ascii="Arial" w:eastAsia="Times New Roman" w:hAnsi="Arial" w:cs="Arial"/>
          <w:sz w:val="20"/>
          <w:szCs w:val="20"/>
          <w:lang w:eastAsia="hu-HU"/>
        </w:rPr>
        <w:t>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vállalkozások</w:t>
      </w:r>
      <w:r w:rsidR="00585972">
        <w:rPr>
          <w:rFonts w:ascii="Arial" w:eastAsia="Times New Roman" w:hAnsi="Arial" w:cs="Arial"/>
          <w:sz w:val="20"/>
          <w:szCs w:val="20"/>
          <w:lang w:eastAsia="hu-HU"/>
        </w:rPr>
        <w:t xml:space="preserve"> – a jogszabályi feltételek fennállása esetén -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egyszerű</w:t>
      </w:r>
      <w:r w:rsidR="004854AB">
        <w:rPr>
          <w:rFonts w:ascii="Arial" w:eastAsia="Times New Roman" w:hAnsi="Arial" w:cs="Arial"/>
          <w:sz w:val="20"/>
          <w:szCs w:val="20"/>
          <w:lang w:eastAsia="hu-HU"/>
        </w:rPr>
        <w:t>sített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nyilvántartást készíthetnek például olyan csoporton belüli szolgáltatások kapcsán, mint a számvitel, fordítási feladatok, oktatási tevékenység, vagy éppen IT-szolgáltatások. </w:t>
      </w:r>
    </w:p>
    <w:p w:rsidR="00605001" w:rsidRPr="0093443E" w:rsidRDefault="00605001" w:rsidP="00605001">
      <w:pPr>
        <w:jc w:val="both"/>
        <w:rPr>
          <w:rFonts w:ascii="Arial" w:hAnsi="Arial" w:cs="Arial"/>
          <w:sz w:val="20"/>
          <w:szCs w:val="20"/>
        </w:rPr>
      </w:pPr>
    </w:p>
    <w:p w:rsidR="00605001" w:rsidRDefault="00605001" w:rsidP="00605001"/>
    <w:p w:rsidR="00B33C8E" w:rsidRPr="00605001" w:rsidRDefault="00B33C8E" w:rsidP="00605001"/>
    <w:sectPr w:rsidR="00B33C8E" w:rsidRPr="00605001" w:rsidSect="0026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1D7"/>
    <w:multiLevelType w:val="multilevel"/>
    <w:tmpl w:val="798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rászin János">
    <w15:presenceInfo w15:providerId="None" w15:userId="Girászin Já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3"/>
    <w:rsid w:val="00031F24"/>
    <w:rsid w:val="00037BE8"/>
    <w:rsid w:val="00061EF4"/>
    <w:rsid w:val="00061F53"/>
    <w:rsid w:val="0006722E"/>
    <w:rsid w:val="000C3DF1"/>
    <w:rsid w:val="000E2A4B"/>
    <w:rsid w:val="001B4335"/>
    <w:rsid w:val="00240EA0"/>
    <w:rsid w:val="00242DAC"/>
    <w:rsid w:val="00260B8B"/>
    <w:rsid w:val="002E7BDC"/>
    <w:rsid w:val="0041747D"/>
    <w:rsid w:val="00462964"/>
    <w:rsid w:val="004854AB"/>
    <w:rsid w:val="00485F52"/>
    <w:rsid w:val="004B0C61"/>
    <w:rsid w:val="004C690E"/>
    <w:rsid w:val="005161FE"/>
    <w:rsid w:val="00585972"/>
    <w:rsid w:val="005C3560"/>
    <w:rsid w:val="00605001"/>
    <w:rsid w:val="00666D3F"/>
    <w:rsid w:val="00670454"/>
    <w:rsid w:val="006B241B"/>
    <w:rsid w:val="007C7825"/>
    <w:rsid w:val="00810D09"/>
    <w:rsid w:val="00873C56"/>
    <w:rsid w:val="0093443E"/>
    <w:rsid w:val="0094747A"/>
    <w:rsid w:val="00951845"/>
    <w:rsid w:val="00A05932"/>
    <w:rsid w:val="00A21895"/>
    <w:rsid w:val="00A53D08"/>
    <w:rsid w:val="00A64F63"/>
    <w:rsid w:val="00A813C8"/>
    <w:rsid w:val="00A9033A"/>
    <w:rsid w:val="00A97A10"/>
    <w:rsid w:val="00B33C8E"/>
    <w:rsid w:val="00BC3F96"/>
    <w:rsid w:val="00C06962"/>
    <w:rsid w:val="00C64F52"/>
    <w:rsid w:val="00C90F30"/>
    <w:rsid w:val="00CF0F86"/>
    <w:rsid w:val="00D05C08"/>
    <w:rsid w:val="00D823A3"/>
    <w:rsid w:val="00E25D0E"/>
    <w:rsid w:val="00E36ACC"/>
    <w:rsid w:val="00E94274"/>
    <w:rsid w:val="00EF58FE"/>
    <w:rsid w:val="00F41416"/>
    <w:rsid w:val="00F63DC0"/>
    <w:rsid w:val="00F8447B"/>
    <w:rsid w:val="00FA62EC"/>
    <w:rsid w:val="00FE2194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001"/>
  </w:style>
  <w:style w:type="paragraph" w:styleId="Cmsor1">
    <w:name w:val="heading 1"/>
    <w:basedOn w:val="Norml"/>
    <w:link w:val="Cmsor1Char"/>
    <w:uiPriority w:val="9"/>
    <w:qFormat/>
    <w:rsid w:val="00A64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4F6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64F6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6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tum1">
    <w:name w:val="Dátum1"/>
    <w:basedOn w:val="Bekezdsalapbettpusa"/>
    <w:rsid w:val="00A64F63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64F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64F63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64F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64F63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A64F63"/>
    <w:rPr>
      <w:b/>
      <w:bCs/>
    </w:rPr>
  </w:style>
  <w:style w:type="character" w:styleId="Kiemels">
    <w:name w:val="Emphasis"/>
    <w:basedOn w:val="Bekezdsalapbettpusa"/>
    <w:uiPriority w:val="20"/>
    <w:qFormat/>
    <w:rsid w:val="00A64F6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001"/>
  </w:style>
  <w:style w:type="paragraph" w:styleId="Cmsor1">
    <w:name w:val="heading 1"/>
    <w:basedOn w:val="Norml"/>
    <w:link w:val="Cmsor1Char"/>
    <w:uiPriority w:val="9"/>
    <w:qFormat/>
    <w:rsid w:val="00A64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4F6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64F6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6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tum1">
    <w:name w:val="Dátum1"/>
    <w:basedOn w:val="Bekezdsalapbettpusa"/>
    <w:rsid w:val="00A64F63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64F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64F63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64F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64F63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A64F63"/>
    <w:rPr>
      <w:b/>
      <w:bCs/>
    </w:rPr>
  </w:style>
  <w:style w:type="character" w:styleId="Kiemels">
    <w:name w:val="Emphasis"/>
    <w:basedOn w:val="Bekezdsalapbettpusa"/>
    <w:uiPriority w:val="20"/>
    <w:qFormat/>
    <w:rsid w:val="00A64F6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D84E-E037-4C6F-A90C-4A375B9D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Kormány Gergely</cp:lastModifiedBy>
  <cp:revision>3</cp:revision>
  <dcterms:created xsi:type="dcterms:W3CDTF">2014-04-18T07:31:00Z</dcterms:created>
  <dcterms:modified xsi:type="dcterms:W3CDTF">2014-04-23T11:47:00Z</dcterms:modified>
</cp:coreProperties>
</file>